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1EBD" w14:textId="77777777" w:rsidR="00FE067E" w:rsidRPr="00F55F4A" w:rsidRDefault="00CD36CF" w:rsidP="002010BF">
      <w:pPr>
        <w:pStyle w:val="TitlePageOrigin"/>
      </w:pPr>
      <w:r w:rsidRPr="00F55F4A">
        <w:t>WEST virginia legislature</w:t>
      </w:r>
    </w:p>
    <w:p w14:paraId="7E7B34F6" w14:textId="77777777" w:rsidR="00CD36CF" w:rsidRPr="00F55F4A" w:rsidRDefault="00CD36CF" w:rsidP="002010BF">
      <w:pPr>
        <w:pStyle w:val="TitlePageSession"/>
      </w:pPr>
      <w:r w:rsidRPr="00F55F4A">
        <w:t>20</w:t>
      </w:r>
      <w:r w:rsidR="00081D6D" w:rsidRPr="00F55F4A">
        <w:t>2</w:t>
      </w:r>
      <w:r w:rsidR="00CC2692" w:rsidRPr="00F55F4A">
        <w:t>5</w:t>
      </w:r>
      <w:r w:rsidRPr="00F55F4A">
        <w:t xml:space="preserve"> regular session</w:t>
      </w:r>
    </w:p>
    <w:p w14:paraId="0BA2B564" w14:textId="5E19F3DC" w:rsidR="00402FE8" w:rsidRPr="00F55F4A" w:rsidRDefault="00402FE8" w:rsidP="002010BF">
      <w:pPr>
        <w:pStyle w:val="TitlePageSession"/>
      </w:pPr>
      <w:r w:rsidRPr="00F55F4A">
        <w:t>E</w:t>
      </w:r>
      <w:r w:rsidR="00F55F4A" w:rsidRPr="00F55F4A">
        <w:t>nrolled</w:t>
      </w:r>
    </w:p>
    <w:p w14:paraId="57ABCEAE" w14:textId="77777777" w:rsidR="00CD36CF" w:rsidRPr="00F55F4A" w:rsidRDefault="007127DB" w:rsidP="002010BF">
      <w:pPr>
        <w:pStyle w:val="TitlePageBillPrefix"/>
      </w:pPr>
      <w:sdt>
        <w:sdtPr>
          <w:tag w:val="IntroDate"/>
          <w:id w:val="-1236936958"/>
          <w:placeholder>
            <w:docPart w:val="F6E1C1AD030C4A57B01826A657DB104E"/>
          </w:placeholder>
          <w:text/>
        </w:sdtPr>
        <w:sdtEndPr/>
        <w:sdtContent>
          <w:r w:rsidR="00AC3B58" w:rsidRPr="00F55F4A">
            <w:t>Committee Substitute</w:t>
          </w:r>
        </w:sdtContent>
      </w:sdt>
    </w:p>
    <w:p w14:paraId="7524D93A" w14:textId="77777777" w:rsidR="00AC3B58" w:rsidRPr="00F55F4A" w:rsidRDefault="00AC3B58" w:rsidP="002010BF">
      <w:pPr>
        <w:pStyle w:val="TitlePageBillPrefix"/>
      </w:pPr>
      <w:r w:rsidRPr="00F55F4A">
        <w:t>for</w:t>
      </w:r>
    </w:p>
    <w:p w14:paraId="21AE751E" w14:textId="77777777" w:rsidR="00CD36CF" w:rsidRPr="00F55F4A" w:rsidRDefault="007127DB" w:rsidP="002010BF">
      <w:pPr>
        <w:pStyle w:val="BillNumber"/>
      </w:pPr>
      <w:sdt>
        <w:sdtPr>
          <w:tag w:val="Chamber"/>
          <w:id w:val="893011969"/>
          <w:lock w:val="sdtLocked"/>
          <w:placeholder>
            <w:docPart w:val="A01D6140A8BA4856805BAB30CEDBD133"/>
          </w:placeholder>
          <w:dropDownList>
            <w:listItem w:displayText="House" w:value="House"/>
            <w:listItem w:displayText="Senate" w:value="Senate"/>
          </w:dropDownList>
        </w:sdtPr>
        <w:sdtEndPr/>
        <w:sdtContent>
          <w:r w:rsidR="00E10958" w:rsidRPr="00F55F4A">
            <w:t>House</w:t>
          </w:r>
        </w:sdtContent>
      </w:sdt>
      <w:r w:rsidR="00303684" w:rsidRPr="00F55F4A">
        <w:t xml:space="preserve"> </w:t>
      </w:r>
      <w:r w:rsidR="00CD36CF" w:rsidRPr="00F55F4A">
        <w:t xml:space="preserve">Bill </w:t>
      </w:r>
      <w:sdt>
        <w:sdtPr>
          <w:tag w:val="BNum"/>
          <w:id w:val="1645317809"/>
          <w:lock w:val="sdtLocked"/>
          <w:placeholder>
            <w:docPart w:val="E09A0927BF3F4E3E896AD41FC498FB3B"/>
          </w:placeholder>
          <w:text/>
        </w:sdtPr>
        <w:sdtEndPr/>
        <w:sdtContent>
          <w:r w:rsidR="00E10958" w:rsidRPr="00F55F4A">
            <w:t>2121</w:t>
          </w:r>
        </w:sdtContent>
      </w:sdt>
    </w:p>
    <w:p w14:paraId="3CCFBADE" w14:textId="77777777" w:rsidR="00E10958" w:rsidRPr="00F55F4A" w:rsidRDefault="00E10958" w:rsidP="002010BF">
      <w:pPr>
        <w:pStyle w:val="References"/>
        <w:rPr>
          <w:smallCaps/>
        </w:rPr>
      </w:pPr>
      <w:r w:rsidRPr="00F55F4A">
        <w:rPr>
          <w:smallCaps/>
        </w:rPr>
        <w:t>By Delegates D. Smith, Cooper, Criss, Heckert, Hillenbrand, McGeehan, Sheedy, Hite, Hornby, Gearheart, and Zatezalo</w:t>
      </w:r>
    </w:p>
    <w:p w14:paraId="155BE024" w14:textId="36258C3A" w:rsidR="00EE3ECB" w:rsidRPr="00F55F4A" w:rsidRDefault="00CD36CF" w:rsidP="00E10958">
      <w:pPr>
        <w:pStyle w:val="References"/>
        <w:sectPr w:rsidR="00EE3ECB" w:rsidRPr="00F55F4A" w:rsidSect="00E109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55F4A">
        <w:t>[</w:t>
      </w:r>
      <w:sdt>
        <w:sdtPr>
          <w:tag w:val="References"/>
          <w:id w:val="-1043047873"/>
          <w:placeholder>
            <w:docPart w:val="6AE64EB62D6447F7B96609D1037DE594"/>
          </w:placeholder>
          <w:text w:multiLine="1"/>
        </w:sdtPr>
        <w:sdtEndPr/>
        <w:sdtContent>
          <w:r w:rsidR="00F55F4A" w:rsidRPr="00F55F4A">
            <w:t>Passed April 12, 2025; in effect 90 days from passage (July 11, 2025)</w:t>
          </w:r>
        </w:sdtContent>
      </w:sdt>
      <w:r w:rsidRPr="00F55F4A">
        <w:t>]</w:t>
      </w:r>
    </w:p>
    <w:p w14:paraId="0840AE9E" w14:textId="7AD1122B" w:rsidR="00E10958" w:rsidRPr="00F55F4A" w:rsidRDefault="00E10958" w:rsidP="00E10958">
      <w:pPr>
        <w:pStyle w:val="References"/>
      </w:pPr>
    </w:p>
    <w:p w14:paraId="3477A051" w14:textId="5D1A4457" w:rsidR="00E10958" w:rsidRPr="00F55F4A" w:rsidRDefault="00E10958" w:rsidP="00EE3ECB">
      <w:pPr>
        <w:pStyle w:val="TitleSection"/>
        <w:rPr>
          <w:color w:val="auto"/>
        </w:rPr>
      </w:pPr>
      <w:r w:rsidRPr="00F55F4A">
        <w:rPr>
          <w:color w:val="auto"/>
        </w:rPr>
        <w:lastRenderedPageBreak/>
        <w:t>A</w:t>
      </w:r>
      <w:r w:rsidR="00F55F4A" w:rsidRPr="00F55F4A">
        <w:rPr>
          <w:color w:val="auto"/>
        </w:rPr>
        <w:t>N ACT</w:t>
      </w:r>
      <w:r w:rsidRPr="00F55F4A">
        <w:rPr>
          <w:color w:val="auto"/>
        </w:rPr>
        <w:t xml:space="preserve"> </w:t>
      </w:r>
      <w:r w:rsidR="00F55F4A" w:rsidRPr="00F55F4A">
        <w:t>to amend and reenact §11-13MM-2 and §11- 13MM-4 of the Code of West Virginia, 1931, as amended, relating to providing for a real property tax credit for eligible widowed spouses of disabled veteran taxpayers.</w:t>
      </w:r>
    </w:p>
    <w:p w14:paraId="6C4E10C0" w14:textId="77777777" w:rsidR="00E10958" w:rsidRPr="00F55F4A" w:rsidRDefault="00E10958" w:rsidP="00EE3ECB">
      <w:pPr>
        <w:pStyle w:val="EnactingClause"/>
        <w:rPr>
          <w:color w:val="auto"/>
        </w:rPr>
      </w:pPr>
      <w:r w:rsidRPr="00F55F4A">
        <w:rPr>
          <w:color w:val="auto"/>
        </w:rPr>
        <w:t xml:space="preserve">Be it enacted by the Legislature of West Virginia: </w:t>
      </w:r>
    </w:p>
    <w:p w14:paraId="09E580FA" w14:textId="77777777" w:rsidR="00E10958" w:rsidRPr="00F55F4A" w:rsidRDefault="00E10958" w:rsidP="00EE3ECB">
      <w:pPr>
        <w:pStyle w:val="SectionBody"/>
        <w:widowControl/>
        <w:rPr>
          <w:color w:val="auto"/>
        </w:rPr>
        <w:sectPr w:rsidR="00E10958" w:rsidRPr="00F55F4A" w:rsidSect="00EE3EC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8484FD5" w14:textId="77777777" w:rsidR="00F55F4A" w:rsidRPr="00F55F4A" w:rsidRDefault="00F55F4A" w:rsidP="00F55F4A">
      <w:pPr>
        <w:suppressLineNumbers/>
        <w:jc w:val="both"/>
        <w:outlineLvl w:val="1"/>
        <w:rPr>
          <w:rFonts w:eastAsia="Calibri" w:cs="Times New Roman"/>
          <w:b/>
          <w:caps/>
          <w:color w:val="auto"/>
          <w:sz w:val="24"/>
        </w:rPr>
        <w:sectPr w:rsidR="00F55F4A" w:rsidRPr="00F55F4A" w:rsidSect="00F55F4A">
          <w:footerReference w:type="default" r:id="rId13"/>
          <w:type w:val="continuous"/>
          <w:pgSz w:w="12240" w:h="15840" w:code="1"/>
          <w:pgMar w:top="1440" w:right="1440" w:bottom="1440" w:left="1440" w:header="720" w:footer="720" w:gutter="0"/>
          <w:lnNumType w:countBy="1" w:restart="newSection"/>
          <w:cols w:space="720"/>
          <w:docGrid w:linePitch="360"/>
        </w:sectPr>
      </w:pPr>
      <w:r w:rsidRPr="00F55F4A">
        <w:rPr>
          <w:rFonts w:eastAsia="Calibri" w:cs="Times New Roman"/>
          <w:b/>
          <w:caps/>
          <w:color w:val="auto"/>
          <w:sz w:val="24"/>
        </w:rPr>
        <w:t>ARTICLE 13MM. WEST VIRGINIA PROPERTY TAX ADJUSTMENT ACT.</w:t>
      </w:r>
    </w:p>
    <w:p w14:paraId="392B9A63" w14:textId="77777777" w:rsidR="00F55F4A" w:rsidRPr="00F55F4A" w:rsidRDefault="00F55F4A" w:rsidP="00F55F4A">
      <w:pPr>
        <w:suppressLineNumbers/>
        <w:ind w:left="720" w:hanging="720"/>
        <w:jc w:val="both"/>
        <w:outlineLvl w:val="3"/>
        <w:rPr>
          <w:rFonts w:eastAsia="Calibri" w:cs="Times New Roman"/>
          <w:b/>
          <w:color w:val="auto"/>
          <w:shd w:val="clear" w:color="auto" w:fill="FFFFFF"/>
        </w:rPr>
        <w:sectPr w:rsidR="00F55F4A" w:rsidRPr="00F55F4A" w:rsidSect="00F55F4A">
          <w:footerReference w:type="default" r:id="rId14"/>
          <w:type w:val="continuous"/>
          <w:pgSz w:w="12240" w:h="15840" w:code="1"/>
          <w:pgMar w:top="1440" w:right="1440" w:bottom="1440" w:left="1440" w:header="720" w:footer="720" w:gutter="0"/>
          <w:lnNumType w:countBy="1" w:restart="newSection"/>
          <w:cols w:space="720"/>
          <w:docGrid w:linePitch="360"/>
        </w:sectPr>
      </w:pPr>
      <w:r w:rsidRPr="00F55F4A">
        <w:rPr>
          <w:rFonts w:eastAsia="Calibri" w:cs="Times New Roman"/>
          <w:b/>
          <w:color w:val="auto"/>
          <w:shd w:val="clear" w:color="auto" w:fill="FFFFFF"/>
        </w:rPr>
        <w:t>§11-13MM-2. Definitions.</w:t>
      </w:r>
    </w:p>
    <w:p w14:paraId="58CE930B" w14:textId="77777777" w:rsidR="00F55F4A" w:rsidRPr="00F55F4A" w:rsidRDefault="00F55F4A" w:rsidP="00F55F4A">
      <w:pPr>
        <w:ind w:firstLine="720"/>
        <w:jc w:val="both"/>
        <w:rPr>
          <w:rFonts w:eastAsia="Calibri" w:cs="Times New Roman"/>
          <w:color w:val="auto"/>
        </w:rPr>
      </w:pPr>
      <w:r w:rsidRPr="00F55F4A">
        <w:rPr>
          <w:rFonts w:eastAsia="Calibri" w:cs="Times New Roman"/>
          <w:color w:val="auto"/>
        </w:rPr>
        <w:t xml:space="preserve">(a) </w:t>
      </w:r>
      <w:r w:rsidRPr="00F55F4A">
        <w:rPr>
          <w:rFonts w:eastAsia="Calibri" w:cs="Times New Roman"/>
          <w:i/>
          <w:iCs/>
          <w:color w:val="auto"/>
        </w:rPr>
        <w:t>General</w:t>
      </w:r>
      <w:r w:rsidRPr="00F55F4A">
        <w:rPr>
          <w:rFonts w:eastAsia="Calibri" w:cs="Times New Roman"/>
          <w:color w:val="auto"/>
        </w:rPr>
        <w:t>. — When used in this article, or in the administration of this article, terms defined in subsection (b) of this section have the meanings ascribed to them by this section unless a different meaning is clearly required by the context in which the term is used.</w:t>
      </w:r>
    </w:p>
    <w:p w14:paraId="07EBE6FD" w14:textId="77777777" w:rsidR="00F55F4A" w:rsidRPr="00F55F4A" w:rsidRDefault="00F55F4A" w:rsidP="00F55F4A">
      <w:pPr>
        <w:ind w:firstLine="720"/>
        <w:jc w:val="both"/>
        <w:rPr>
          <w:rFonts w:eastAsia="Calibri" w:cs="Times New Roman"/>
          <w:color w:val="auto"/>
        </w:rPr>
      </w:pPr>
      <w:r w:rsidRPr="00F55F4A">
        <w:rPr>
          <w:rFonts w:eastAsia="Calibri" w:cs="Times New Roman"/>
          <w:color w:val="auto"/>
        </w:rPr>
        <w:t xml:space="preserve">(b) </w:t>
      </w:r>
      <w:r w:rsidRPr="00F55F4A">
        <w:rPr>
          <w:rFonts w:eastAsia="Calibri" w:cs="Times New Roman"/>
          <w:i/>
          <w:color w:val="auto"/>
        </w:rPr>
        <w:t>Terms defined</w:t>
      </w:r>
      <w:r w:rsidRPr="00F55F4A">
        <w:rPr>
          <w:rFonts w:eastAsia="Calibri" w:cs="Times New Roman"/>
          <w:color w:val="auto"/>
        </w:rPr>
        <w:t>. –</w:t>
      </w:r>
    </w:p>
    <w:p w14:paraId="00093129" w14:textId="77777777" w:rsidR="00F55F4A" w:rsidRPr="00F55F4A" w:rsidRDefault="00F55F4A" w:rsidP="00F55F4A">
      <w:pPr>
        <w:ind w:firstLine="720"/>
        <w:jc w:val="both"/>
        <w:rPr>
          <w:rFonts w:eastAsia="Calibri" w:cs="Times New Roman"/>
          <w:color w:val="auto"/>
        </w:rPr>
      </w:pPr>
      <w:r w:rsidRPr="00F55F4A">
        <w:rPr>
          <w:rFonts w:eastAsia="Calibri" w:cs="Times New Roman"/>
          <w:color w:val="auto"/>
        </w:rPr>
        <w:t xml:space="preserve">(1) </w:t>
      </w:r>
      <w:r w:rsidRPr="00F55F4A">
        <w:rPr>
          <w:rFonts w:eastAsia="Calibri" w:cs="Times New Roman"/>
          <w:iCs/>
          <w:color w:val="auto"/>
        </w:rPr>
        <w:t>"Ad valorem</w:t>
      </w:r>
      <w:r w:rsidRPr="00F55F4A">
        <w:rPr>
          <w:rFonts w:eastAsia="Calibri" w:cs="Times New Roman"/>
          <w:color w:val="auto"/>
        </w:rPr>
        <w:t xml:space="preserve"> property tax" means and is limited to the West Virginia </w:t>
      </w:r>
      <w:r w:rsidRPr="00F55F4A">
        <w:rPr>
          <w:rFonts w:eastAsia="Calibri" w:cs="Times New Roman"/>
          <w:iCs/>
          <w:color w:val="auto"/>
        </w:rPr>
        <w:t>ad valorem</w:t>
      </w:r>
      <w:r w:rsidRPr="00F55F4A">
        <w:rPr>
          <w:rFonts w:eastAsia="Calibri" w:cs="Times New Roman"/>
          <w:color w:val="auto"/>
        </w:rPr>
        <w:t xml:space="preserve"> property tax.</w:t>
      </w:r>
    </w:p>
    <w:p w14:paraId="7BAF9CAD" w14:textId="0BD29531" w:rsidR="00F55F4A" w:rsidRPr="00F55F4A" w:rsidRDefault="00F55F4A" w:rsidP="00F55F4A">
      <w:pPr>
        <w:ind w:firstLine="720"/>
        <w:jc w:val="both"/>
        <w:rPr>
          <w:rFonts w:eastAsia="Calibri" w:cs="Times New Roman"/>
          <w:color w:val="auto"/>
        </w:rPr>
      </w:pPr>
      <w:r w:rsidRPr="00F55F4A">
        <w:rPr>
          <w:rFonts w:eastAsia="Calibri" w:cs="Times New Roman"/>
          <w:color w:val="auto"/>
        </w:rPr>
        <w:t>(2) "Business" means any activity taxable under article §11-12-1</w:t>
      </w:r>
      <w:r w:rsidR="00C1673A" w:rsidRPr="00C1673A">
        <w:rPr>
          <w:rFonts w:eastAsia="Calibri" w:cs="Times New Roman"/>
          <w:i/>
          <w:color w:val="auto"/>
        </w:rPr>
        <w:t xml:space="preserve"> et seq. </w:t>
      </w:r>
      <w:r w:rsidRPr="00F55F4A">
        <w:rPr>
          <w:rFonts w:eastAsia="Calibri" w:cs="Times New Roman"/>
          <w:color w:val="auto"/>
        </w:rPr>
        <w:t>of this code, which is engaged in by any person in this State.</w:t>
      </w:r>
    </w:p>
    <w:p w14:paraId="1B1A8E30" w14:textId="39E26BD5" w:rsidR="00F55F4A" w:rsidRPr="00F55F4A" w:rsidRDefault="00F55F4A" w:rsidP="00F55F4A">
      <w:pPr>
        <w:ind w:firstLine="720"/>
        <w:jc w:val="both"/>
        <w:rPr>
          <w:rFonts w:eastAsia="Calibri" w:cs="Times New Roman"/>
          <w:color w:val="auto"/>
        </w:rPr>
      </w:pPr>
      <w:r w:rsidRPr="00F55F4A">
        <w:rPr>
          <w:rFonts w:eastAsia="Calibri" w:cs="Times New Roman"/>
          <w:color w:val="auto"/>
        </w:rPr>
        <w:t xml:space="preserve">(3) "Disabled veteran taxpayer" means a person given an honorable discharge from any branch of the armed services of the United States and who is considered at least 90 percent totally and permanently disabled due solely to service-connected disabilities by the United States Department of Veterans Affairs. </w:t>
      </w:r>
    </w:p>
    <w:p w14:paraId="64CD99EE" w14:textId="77777777" w:rsidR="00F55F4A" w:rsidRPr="00F55F4A" w:rsidRDefault="00F55F4A" w:rsidP="00F55F4A">
      <w:pPr>
        <w:ind w:firstLine="720"/>
        <w:jc w:val="both"/>
        <w:rPr>
          <w:rFonts w:eastAsia="Calibri" w:cs="Times New Roman"/>
          <w:color w:val="auto"/>
        </w:rPr>
      </w:pPr>
      <w:r w:rsidRPr="00F55F4A">
        <w:rPr>
          <w:rFonts w:eastAsia="Calibri" w:cs="Times New Roman"/>
          <w:color w:val="auto"/>
        </w:rPr>
        <w:t xml:space="preserve">(4) "Eligible motor vehicle" means a motor vehicle on which the </w:t>
      </w:r>
      <w:r w:rsidRPr="00F55F4A">
        <w:rPr>
          <w:rFonts w:eastAsia="Calibri" w:cs="Times New Roman"/>
          <w:iCs/>
          <w:color w:val="auto"/>
        </w:rPr>
        <w:t>ad valorem</w:t>
      </w:r>
      <w:r w:rsidRPr="00F55F4A">
        <w:rPr>
          <w:rFonts w:eastAsia="Calibri" w:cs="Times New Roman"/>
          <w:color w:val="auto"/>
        </w:rPr>
        <w:t xml:space="preserve"> property tax has been paid for the taxable year by the eligible taxpayer, and which is a motor vehicle as defined in this article. </w:t>
      </w:r>
    </w:p>
    <w:p w14:paraId="3E973F24" w14:textId="77777777" w:rsidR="00F55F4A" w:rsidRPr="00F55F4A" w:rsidRDefault="00F55F4A" w:rsidP="00F55F4A">
      <w:pPr>
        <w:ind w:firstLine="720"/>
        <w:jc w:val="both"/>
        <w:rPr>
          <w:rFonts w:eastAsia="Calibri" w:cs="Times New Roman"/>
          <w:color w:val="auto"/>
        </w:rPr>
      </w:pPr>
      <w:r w:rsidRPr="00F55F4A">
        <w:rPr>
          <w:rFonts w:eastAsia="Calibri" w:cs="Times New Roman"/>
          <w:color w:val="auto"/>
        </w:rPr>
        <w:t>(5) "Eligible widowed spouse" means the unmarried surviving spouse of a disabled veteran taxpayer who had previously received the disabled veteran real property tax credit authorized by §11-13MM-4 of this code.</w:t>
      </w:r>
    </w:p>
    <w:p w14:paraId="4B5E0F56" w14:textId="56147491" w:rsidR="00F55F4A" w:rsidRPr="00F55F4A" w:rsidRDefault="00F55F4A" w:rsidP="00F55F4A">
      <w:pPr>
        <w:ind w:firstLine="720"/>
        <w:jc w:val="both"/>
        <w:rPr>
          <w:rFonts w:eastAsia="Calibri" w:cs="Times New Roman"/>
          <w:color w:val="auto"/>
        </w:rPr>
      </w:pPr>
      <w:r w:rsidRPr="00F55F4A">
        <w:rPr>
          <w:rFonts w:eastAsia="Calibri" w:cs="Times New Roman"/>
          <w:color w:val="auto"/>
        </w:rPr>
        <w:t xml:space="preserve">(6) "Flow-through entity", "conduit entity", or "pass through entity" means an S Corporation, partnership, limited partnership, limited liability partnership, or limited liability </w:t>
      </w:r>
      <w:r w:rsidRPr="00F55F4A">
        <w:rPr>
          <w:rFonts w:eastAsia="Calibri" w:cs="Times New Roman"/>
          <w:color w:val="auto"/>
        </w:rPr>
        <w:lastRenderedPageBreak/>
        <w:t xml:space="preserve">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 781: </w:t>
      </w:r>
      <w:r w:rsidRPr="00C1673A">
        <w:rPr>
          <w:rFonts w:eastAsia="Calibri" w:cs="Times New Roman"/>
          <w:i/>
          <w:color w:val="auto"/>
        </w:rPr>
        <w:t>Provided</w:t>
      </w:r>
      <w:r w:rsidRPr="00F55F4A">
        <w:rPr>
          <w:rFonts w:eastAsia="Calibri" w:cs="Times New Roman"/>
          <w:color w:val="auto"/>
        </w:rPr>
        <w:t>, That a publicly traded partnership as defined in section 7704 of the Internal Revenue Code having equity securities registered with the Securities and Exchange Commission under section 12 of Title I of the Securities Exchange Act of 1934, 15 U.S.C. § 781, and any other person or entity that is treated as a C corporation for federal income tax purposes, shall be treated as a corporation taxable under article §11-24-1</w:t>
      </w:r>
      <w:r w:rsidR="00C1673A" w:rsidRPr="00C1673A">
        <w:rPr>
          <w:rFonts w:eastAsia="Calibri" w:cs="Times New Roman"/>
          <w:i/>
          <w:color w:val="auto"/>
        </w:rPr>
        <w:t xml:space="preserve"> et seq. </w:t>
      </w:r>
      <w:r w:rsidRPr="00F55F4A">
        <w:rPr>
          <w:rFonts w:eastAsia="Calibri" w:cs="Times New Roman"/>
          <w:color w:val="auto"/>
        </w:rPr>
        <w:t>of this code for purposes of this article.</w:t>
      </w:r>
    </w:p>
    <w:p w14:paraId="727F261D" w14:textId="475F7CB0" w:rsidR="00F55F4A" w:rsidRPr="00F55F4A" w:rsidRDefault="00F55F4A" w:rsidP="00F55F4A">
      <w:pPr>
        <w:ind w:firstLine="720"/>
        <w:jc w:val="both"/>
        <w:rPr>
          <w:rFonts w:eastAsia="Calibri" w:cs="Times New Roman"/>
          <w:color w:val="auto"/>
        </w:rPr>
      </w:pPr>
      <w:r w:rsidRPr="00F55F4A">
        <w:rPr>
          <w:rFonts w:eastAsia="Calibri" w:cs="Times New Roman"/>
          <w:color w:val="auto"/>
        </w:rPr>
        <w:t>(7) "Motor Vehicle" means the following class of vehicles defined in §17A-10-1 of this code: Class A, Class B, Class G, Class H, Class T, Class V, Class X, and all-terrain vehicles and utility terrain vehicles as defined in §20-15-2 of this code.</w:t>
      </w:r>
    </w:p>
    <w:p w14:paraId="12E61881" w14:textId="353F43AE" w:rsidR="00F55F4A" w:rsidRPr="00F55F4A" w:rsidRDefault="00F55F4A" w:rsidP="00F55F4A">
      <w:pPr>
        <w:ind w:firstLine="720"/>
        <w:jc w:val="both"/>
        <w:rPr>
          <w:rFonts w:eastAsia="Calibri" w:cs="Times New Roman"/>
          <w:color w:val="auto"/>
        </w:rPr>
      </w:pPr>
      <w:r w:rsidRPr="00F55F4A">
        <w:rPr>
          <w:rFonts w:eastAsia="Calibri" w:cs="Times New Roman"/>
          <w:color w:val="auto"/>
        </w:rPr>
        <w:t>(8) "Person" means and includes an individual, a trust, estate, partnership, pass through entity, association, company, or corporation.</w:t>
      </w:r>
    </w:p>
    <w:p w14:paraId="2046CAFB" w14:textId="579D0C1F" w:rsidR="00F55F4A" w:rsidRPr="00F55F4A" w:rsidRDefault="00F55F4A" w:rsidP="00F55F4A">
      <w:pPr>
        <w:ind w:firstLine="720"/>
        <w:jc w:val="both"/>
        <w:rPr>
          <w:rFonts w:eastAsia="Calibri" w:cs="Times New Roman"/>
          <w:color w:val="auto"/>
        </w:rPr>
      </w:pPr>
      <w:r w:rsidRPr="00F55F4A">
        <w:rPr>
          <w:rFonts w:eastAsia="Calibri" w:cs="Times New Roman"/>
          <w:color w:val="auto"/>
        </w:rPr>
        <w:t>(9) "Personal property" shall have the same meaning as in §11-5-1</w:t>
      </w:r>
      <w:r w:rsidR="00C1673A" w:rsidRPr="00C1673A">
        <w:rPr>
          <w:rFonts w:eastAsia="Calibri" w:cs="Times New Roman"/>
          <w:i/>
          <w:color w:val="auto"/>
        </w:rPr>
        <w:t xml:space="preserve"> et seq. </w:t>
      </w:r>
      <w:r w:rsidRPr="00F55F4A">
        <w:rPr>
          <w:rFonts w:eastAsia="Calibri" w:cs="Times New Roman"/>
          <w:color w:val="auto"/>
        </w:rPr>
        <w:t xml:space="preserve">of this code: </w:t>
      </w:r>
      <w:r w:rsidRPr="00C1673A">
        <w:rPr>
          <w:rFonts w:eastAsia="Calibri" w:cs="Times New Roman"/>
          <w:i/>
          <w:color w:val="auto"/>
        </w:rPr>
        <w:t>Provided</w:t>
      </w:r>
      <w:r w:rsidRPr="00F55F4A">
        <w:rPr>
          <w:rFonts w:eastAsia="Calibri" w:cs="Times New Roman"/>
          <w:color w:val="auto"/>
        </w:rPr>
        <w:t>: That, for the purposes of this article, the term "personal property" shall not include a working interest in any oil, natural gas, or natural gas liquid producing property or any property of a public service company.</w:t>
      </w:r>
    </w:p>
    <w:p w14:paraId="51B1B131" w14:textId="77777777" w:rsidR="00C1673A" w:rsidRDefault="00F55F4A" w:rsidP="0083618A">
      <w:pPr>
        <w:spacing w:line="504" w:lineRule="auto"/>
        <w:ind w:firstLine="720"/>
        <w:jc w:val="both"/>
        <w:rPr>
          <w:rFonts w:eastAsia="Calibri" w:cs="Times New Roman"/>
          <w:color w:val="auto"/>
        </w:rPr>
      </w:pPr>
      <w:r w:rsidRPr="00F55F4A">
        <w:rPr>
          <w:rFonts w:eastAsia="Calibri" w:cs="Times New Roman"/>
          <w:color w:val="auto"/>
        </w:rPr>
        <w:t xml:space="preserve">(10) "Personal property taxes paid" means the aggregate of regular levies, excess levies, and bond levies extended against personal property that are paid during the calendar year and determined after any application of any discount for early payment of taxes.  "Personal property taxes paid" does not include any untimely </w:t>
      </w:r>
      <w:r w:rsidRPr="00F55F4A">
        <w:rPr>
          <w:rFonts w:eastAsia="Calibri" w:cs="Times New Roman"/>
          <w:iCs/>
          <w:color w:val="auto"/>
        </w:rPr>
        <w:t>ad valorem</w:t>
      </w:r>
      <w:r w:rsidRPr="00F55F4A">
        <w:rPr>
          <w:rFonts w:eastAsia="Calibri" w:cs="Times New Roman"/>
          <w:color w:val="auto"/>
        </w:rPr>
        <w:t xml:space="preserve"> property tax paid, or any payment of delinquent </w:t>
      </w:r>
      <w:r w:rsidRPr="00F55F4A">
        <w:rPr>
          <w:rFonts w:eastAsia="Calibri" w:cs="Times New Roman"/>
          <w:iCs/>
          <w:color w:val="auto"/>
        </w:rPr>
        <w:t>ad valorem</w:t>
      </w:r>
      <w:r w:rsidRPr="00F55F4A">
        <w:rPr>
          <w:rFonts w:eastAsia="Calibri" w:cs="Times New Roman"/>
          <w:color w:val="auto"/>
        </w:rPr>
        <w:t xml:space="preserve"> property tax, or payment of "back tax" </w:t>
      </w:r>
      <w:r w:rsidRPr="00F55F4A">
        <w:rPr>
          <w:rFonts w:eastAsia="Calibri" w:cs="Times New Roman"/>
          <w:iCs/>
          <w:color w:val="auto"/>
        </w:rPr>
        <w:t>ad valorem</w:t>
      </w:r>
      <w:r w:rsidRPr="00F55F4A">
        <w:rPr>
          <w:rFonts w:eastAsia="Calibri" w:cs="Times New Roman"/>
          <w:color w:val="auto"/>
        </w:rPr>
        <w:t xml:space="preserve"> property taxes, or any penalty or interest for late payment of property taxes.</w:t>
      </w:r>
    </w:p>
    <w:p w14:paraId="37CE3FB7" w14:textId="77777777" w:rsidR="007D2D12" w:rsidRPr="00BB26A1" w:rsidRDefault="007D2D12" w:rsidP="007D2D12">
      <w:pPr>
        <w:ind w:firstLine="720"/>
        <w:jc w:val="both"/>
        <w:rPr>
          <w:rFonts w:eastAsia="Calibri" w:cs="Times New Roman"/>
          <w:color w:val="auto"/>
        </w:rPr>
      </w:pPr>
      <w:r w:rsidRPr="00BB26A1">
        <w:rPr>
          <w:rFonts w:eastAsia="Calibri" w:cs="Times New Roman"/>
          <w:color w:val="auto"/>
        </w:rPr>
        <w:lastRenderedPageBreak/>
        <w:t>(11) "Public service company" means a corporation or other business entity which delivers services considered essential to the public interest that are regulated by the applicable federal or state regulatory body, including, but not limited to, businesses furnishing electricity, natural gas, telecommunications, and water, and those transporting personal property or passengers, including, but not limited to, airlines, railroads, trucking, and bus companies, and which are centrally assessed by the state for property tax purposes.</w:t>
      </w:r>
    </w:p>
    <w:p w14:paraId="7E6F3036" w14:textId="77777777" w:rsidR="007D2D12" w:rsidRPr="00BB26A1" w:rsidRDefault="007D2D12" w:rsidP="007D2D12">
      <w:pPr>
        <w:ind w:firstLine="720"/>
        <w:jc w:val="both"/>
        <w:rPr>
          <w:rFonts w:eastAsia="Calibri" w:cs="Times New Roman"/>
          <w:color w:val="auto"/>
        </w:rPr>
        <w:sectPr w:rsidR="007D2D12" w:rsidRPr="00BB26A1" w:rsidSect="007D2D12">
          <w:footerReference w:type="default" r:id="rId15"/>
          <w:type w:val="continuous"/>
          <w:pgSz w:w="12240" w:h="15840" w:code="1"/>
          <w:pgMar w:top="1440" w:right="1440" w:bottom="1440" w:left="1440" w:header="720" w:footer="720" w:gutter="0"/>
          <w:lnNumType w:countBy="1" w:restart="newSection"/>
          <w:cols w:space="720"/>
          <w:docGrid w:linePitch="360"/>
        </w:sectPr>
      </w:pPr>
      <w:r w:rsidRPr="00BB26A1">
        <w:rPr>
          <w:rFonts w:eastAsia="Calibri" w:cs="Times New Roman"/>
          <w:color w:val="auto"/>
        </w:rPr>
        <w:t xml:space="preserve">(12) "Real property taxes paid" means the aggregate of regular levies, excess levies, and bond levies that are paid during the calendar year and determined after any application of any discount for early payment of taxes.  "Real property taxes paid" does not include any untimely </w:t>
      </w:r>
      <w:r w:rsidRPr="00BB26A1">
        <w:rPr>
          <w:rFonts w:eastAsia="Calibri" w:cs="Times New Roman"/>
          <w:bCs/>
          <w:iCs/>
          <w:color w:val="auto"/>
        </w:rPr>
        <w:t>ad valorem</w:t>
      </w:r>
      <w:r w:rsidRPr="00BB26A1">
        <w:rPr>
          <w:rFonts w:eastAsia="Calibri" w:cs="Times New Roman"/>
          <w:bCs/>
          <w:color w:val="auto"/>
        </w:rPr>
        <w:t xml:space="preserve"> property tax</w:t>
      </w:r>
      <w:r w:rsidRPr="00BB26A1">
        <w:rPr>
          <w:rFonts w:eastAsia="Calibri" w:cs="Times New Roman"/>
          <w:color w:val="auto"/>
        </w:rPr>
        <w:t xml:space="preserve"> paid, or any payment of delinquent </w:t>
      </w:r>
      <w:r w:rsidRPr="00BB26A1">
        <w:rPr>
          <w:rFonts w:eastAsia="Calibri" w:cs="Times New Roman"/>
          <w:iCs/>
          <w:color w:val="auto"/>
        </w:rPr>
        <w:t>ad valorem</w:t>
      </w:r>
      <w:r w:rsidRPr="00BB26A1">
        <w:rPr>
          <w:rFonts w:eastAsia="Calibri" w:cs="Times New Roman"/>
          <w:color w:val="auto"/>
        </w:rPr>
        <w:t xml:space="preserve"> property tax, or payment of "back tax" </w:t>
      </w:r>
      <w:r w:rsidRPr="00BB26A1">
        <w:rPr>
          <w:rFonts w:eastAsia="Calibri" w:cs="Times New Roman"/>
          <w:iCs/>
          <w:color w:val="auto"/>
        </w:rPr>
        <w:t>ad valorem</w:t>
      </w:r>
      <w:r w:rsidRPr="00BB26A1">
        <w:rPr>
          <w:rFonts w:eastAsia="Calibri" w:cs="Times New Roman"/>
          <w:color w:val="auto"/>
        </w:rPr>
        <w:t xml:space="preserve"> property taxes, or any penalty or interest for late payment of property taxes.</w:t>
      </w:r>
    </w:p>
    <w:p w14:paraId="0A997491" w14:textId="77777777" w:rsidR="007D2D12" w:rsidRPr="00BB26A1" w:rsidRDefault="007D2D12" w:rsidP="007D2D12">
      <w:pPr>
        <w:suppressLineNumbers/>
        <w:ind w:left="720" w:hanging="720"/>
        <w:jc w:val="both"/>
        <w:outlineLvl w:val="3"/>
        <w:rPr>
          <w:rFonts w:eastAsia="Calibri" w:cs="Arial"/>
          <w:b/>
          <w:color w:val="auto"/>
        </w:rPr>
        <w:sectPr w:rsidR="007D2D12" w:rsidRPr="00BB26A1" w:rsidSect="007D2D12">
          <w:footerReference w:type="default" r:id="rId16"/>
          <w:type w:val="continuous"/>
          <w:pgSz w:w="12240" w:h="15840" w:code="1"/>
          <w:pgMar w:top="1440" w:right="1440" w:bottom="1440" w:left="1440" w:header="720" w:footer="720" w:gutter="0"/>
          <w:lnNumType w:countBy="1" w:restart="newSection"/>
          <w:cols w:space="720"/>
          <w:docGrid w:linePitch="360"/>
        </w:sectPr>
      </w:pPr>
      <w:r w:rsidRPr="00BB26A1">
        <w:rPr>
          <w:rFonts w:eastAsia="Calibri" w:cs="Arial"/>
          <w:b/>
          <w:color w:val="auto"/>
        </w:rPr>
        <w:t>§11-13MM-4. Disabled veteran and eligible widowed spouse of a disabled veteran real property tax credit.</w:t>
      </w:r>
    </w:p>
    <w:p w14:paraId="3C199659" w14:textId="77777777" w:rsidR="007D2D12" w:rsidRPr="00BB26A1" w:rsidRDefault="007D2D12" w:rsidP="007D2D12">
      <w:pPr>
        <w:ind w:firstLine="720"/>
        <w:jc w:val="both"/>
        <w:rPr>
          <w:rFonts w:eastAsia="Calibri" w:cs="Times New Roman"/>
          <w:color w:val="auto"/>
        </w:rPr>
      </w:pPr>
      <w:r w:rsidRPr="00BB26A1">
        <w:rPr>
          <w:rFonts w:eastAsia="Calibri" w:cs="Times New Roman"/>
          <w:color w:val="auto"/>
        </w:rPr>
        <w:t xml:space="preserve">(a) </w:t>
      </w:r>
      <w:r w:rsidRPr="00BB26A1">
        <w:rPr>
          <w:rFonts w:eastAsia="Calibri" w:cs="Times New Roman"/>
          <w:i/>
          <w:iCs/>
          <w:color w:val="auto"/>
        </w:rPr>
        <w:t>Credit allowed</w:t>
      </w:r>
      <w:r w:rsidRPr="00BB26A1">
        <w:rPr>
          <w:rFonts w:eastAsia="Calibri" w:cs="Times New Roman"/>
          <w:color w:val="auto"/>
        </w:rPr>
        <w:t>. —  A disabled veteran taxpayer or eligible widowed spouse may receive a tax credit against the tax imposed under §11-21-1</w:t>
      </w:r>
      <w:r w:rsidRPr="00BB26A1">
        <w:rPr>
          <w:rFonts w:eastAsia="Calibri" w:cs="Times New Roman"/>
          <w:i/>
          <w:color w:val="auto"/>
        </w:rPr>
        <w:t xml:space="preserve"> et seq. </w:t>
      </w:r>
      <w:r w:rsidRPr="00BB26A1">
        <w:rPr>
          <w:rFonts w:eastAsia="Calibri" w:cs="Times New Roman"/>
          <w:color w:val="auto"/>
        </w:rPr>
        <w:t xml:space="preserve">of this code in the amount of </w:t>
      </w:r>
      <w:bookmarkStart w:id="0" w:name="_Hlk127252742"/>
      <w:r w:rsidRPr="00BB26A1">
        <w:rPr>
          <w:rFonts w:eastAsia="Calibri" w:cs="Times New Roman"/>
          <w:color w:val="auto"/>
        </w:rPr>
        <w:t>West Virginia </w:t>
      </w:r>
      <w:r w:rsidRPr="00BB26A1">
        <w:rPr>
          <w:rFonts w:eastAsia="Calibri" w:cs="Times New Roman"/>
          <w:iCs/>
          <w:color w:val="auto"/>
        </w:rPr>
        <w:t>ad valorem</w:t>
      </w:r>
      <w:r w:rsidRPr="00BB26A1">
        <w:rPr>
          <w:rFonts w:eastAsia="Calibri" w:cs="Times New Roman"/>
          <w:color w:val="auto"/>
        </w:rPr>
        <w:t xml:space="preserve"> property tax </w:t>
      </w:r>
      <w:bookmarkEnd w:id="0"/>
      <w:r w:rsidRPr="00BB26A1">
        <w:rPr>
          <w:rFonts w:eastAsia="Calibri" w:cs="Times New Roman"/>
          <w:color w:val="auto"/>
        </w:rPr>
        <w:t>timely paid on his or her homestead during the personal income taxable year.</w:t>
      </w:r>
    </w:p>
    <w:p w14:paraId="3CA9AC99" w14:textId="77777777" w:rsidR="007D2D12" w:rsidRPr="00BB26A1" w:rsidRDefault="007D2D12" w:rsidP="007D2D12">
      <w:pPr>
        <w:ind w:firstLine="720"/>
        <w:jc w:val="both"/>
        <w:rPr>
          <w:rFonts w:eastAsia="Calibri" w:cs="Times New Roman"/>
          <w:color w:val="auto"/>
        </w:rPr>
      </w:pPr>
      <w:r w:rsidRPr="00BB26A1">
        <w:rPr>
          <w:rFonts w:eastAsia="Calibri" w:cs="Times New Roman"/>
          <w:color w:val="auto"/>
        </w:rPr>
        <w:t xml:space="preserve">(b) </w:t>
      </w:r>
      <w:r w:rsidRPr="00BB26A1">
        <w:rPr>
          <w:rFonts w:eastAsia="Calibri" w:cs="Times New Roman"/>
          <w:i/>
          <w:iCs/>
          <w:color w:val="auto"/>
        </w:rPr>
        <w:t>Amount of credit</w:t>
      </w:r>
      <w:r w:rsidRPr="00BB26A1">
        <w:rPr>
          <w:rFonts w:eastAsia="Calibri" w:cs="Times New Roman"/>
          <w:color w:val="auto"/>
        </w:rPr>
        <w:t>. —  Any taxpayer meeting the definition of a disabled veteran taxpayer or eligible widowed spouse under this article shall be allowed a refundable credit against the taxes imposed by §11-21-1</w:t>
      </w:r>
      <w:r w:rsidRPr="00BB26A1">
        <w:rPr>
          <w:rFonts w:eastAsia="Calibri" w:cs="Times New Roman"/>
          <w:i/>
          <w:color w:val="auto"/>
        </w:rPr>
        <w:t xml:space="preserve"> et seq. </w:t>
      </w:r>
      <w:r w:rsidRPr="00BB26A1">
        <w:rPr>
          <w:rFonts w:eastAsia="Calibri" w:cs="Times New Roman"/>
          <w:color w:val="auto"/>
        </w:rPr>
        <w:t xml:space="preserve">of this code equal to the amount of West Virginia </w:t>
      </w:r>
      <w:r w:rsidRPr="00BB26A1">
        <w:rPr>
          <w:rFonts w:eastAsia="Calibri" w:cs="Times New Roman"/>
          <w:iCs/>
          <w:color w:val="auto"/>
        </w:rPr>
        <w:t>ad valorem</w:t>
      </w:r>
      <w:r w:rsidRPr="00BB26A1">
        <w:rPr>
          <w:rFonts w:eastAsia="Calibri" w:cs="Times New Roman"/>
          <w:color w:val="auto"/>
        </w:rPr>
        <w:t xml:space="preserve"> real property taxes timely paid a county sheriff on a homestead which is used or occupied exclusively for residential purposes, as those terms are defined in §11-6B-2, during the personal income taxable year: </w:t>
      </w:r>
      <w:r w:rsidRPr="00BB26A1">
        <w:rPr>
          <w:rFonts w:eastAsia="Calibri" w:cs="Times New Roman"/>
          <w:i/>
          <w:color w:val="auto"/>
        </w:rPr>
        <w:t>Provided</w:t>
      </w:r>
      <w:r w:rsidRPr="00BB26A1">
        <w:rPr>
          <w:rFonts w:eastAsia="Calibri" w:cs="Times New Roman"/>
          <w:color w:val="auto"/>
        </w:rPr>
        <w:t>, That in no case shall any credit be allowed under this article for any untimely real property tax paid, or any payment of delinquent real property tax, or payment of "back tax" real property taxes.</w:t>
      </w:r>
    </w:p>
    <w:p w14:paraId="544F425F" w14:textId="77777777" w:rsidR="007D2D12" w:rsidRPr="00BB26A1" w:rsidRDefault="007D2D12" w:rsidP="007D2D12">
      <w:pPr>
        <w:ind w:firstLine="720"/>
        <w:jc w:val="both"/>
        <w:rPr>
          <w:rFonts w:eastAsia="Calibri" w:cs="Times New Roman"/>
          <w:color w:val="auto"/>
        </w:rPr>
      </w:pPr>
      <w:r w:rsidRPr="00BB26A1">
        <w:rPr>
          <w:rFonts w:eastAsia="Calibri" w:cs="Times New Roman"/>
          <w:color w:val="auto"/>
        </w:rPr>
        <w:lastRenderedPageBreak/>
        <w:t xml:space="preserve">(c) </w:t>
      </w:r>
      <w:r w:rsidRPr="00BB26A1">
        <w:rPr>
          <w:rFonts w:eastAsia="Calibri" w:cs="Times New Roman"/>
          <w:i/>
          <w:color w:val="auto"/>
        </w:rPr>
        <w:t>Application of credit against personal income tax</w:t>
      </w:r>
      <w:r w:rsidRPr="00BB26A1">
        <w:rPr>
          <w:rFonts w:eastAsia="Calibri" w:cs="Times New Roman"/>
          <w:iCs/>
          <w:color w:val="auto"/>
        </w:rPr>
        <w:t xml:space="preserve">. — </w:t>
      </w:r>
      <w:r w:rsidRPr="00BB26A1">
        <w:rPr>
          <w:rFonts w:eastAsia="Calibri" w:cs="Times New Roman"/>
          <w:color w:val="auto"/>
        </w:rPr>
        <w:t>The amount of credit allowed under this section shall be taken against the personal income tax liability, imposed by article §11-21-1</w:t>
      </w:r>
      <w:r w:rsidRPr="00BB26A1">
        <w:rPr>
          <w:rFonts w:eastAsia="Calibri" w:cs="Times New Roman"/>
          <w:i/>
          <w:color w:val="auto"/>
        </w:rPr>
        <w:t xml:space="preserve"> et seq. </w:t>
      </w:r>
      <w:r w:rsidRPr="00BB26A1">
        <w:rPr>
          <w:rFonts w:eastAsia="Calibri" w:cs="Times New Roman"/>
          <w:color w:val="auto"/>
        </w:rPr>
        <w:t xml:space="preserve">of this code, of the disabled veteran taxpayer or eligible widowed spouse. </w:t>
      </w:r>
    </w:p>
    <w:p w14:paraId="7FB219B7" w14:textId="77777777" w:rsidR="007D2D12" w:rsidRPr="00BB26A1" w:rsidRDefault="007D2D12" w:rsidP="007D2D12">
      <w:pPr>
        <w:ind w:firstLine="720"/>
        <w:jc w:val="both"/>
        <w:rPr>
          <w:rFonts w:eastAsia="Calibri" w:cs="Times New Roman"/>
          <w:color w:val="auto"/>
        </w:rPr>
      </w:pPr>
      <w:r w:rsidRPr="00BB26A1">
        <w:rPr>
          <w:rFonts w:eastAsia="Calibri" w:cs="Times New Roman"/>
          <w:color w:val="auto"/>
        </w:rPr>
        <w:t xml:space="preserve">(d) </w:t>
      </w:r>
      <w:r w:rsidRPr="00BB26A1">
        <w:rPr>
          <w:rFonts w:eastAsia="Calibri" w:cs="Times New Roman"/>
          <w:i/>
          <w:color w:val="auto"/>
        </w:rPr>
        <w:t>Refundable portion of annual credit allowance</w:t>
      </w:r>
      <w:r w:rsidRPr="00BB26A1">
        <w:rPr>
          <w:rFonts w:eastAsia="Calibri" w:cs="Times New Roman"/>
          <w:iCs/>
          <w:color w:val="auto"/>
        </w:rPr>
        <w:t>. —</w:t>
      </w:r>
      <w:r w:rsidRPr="00BB26A1">
        <w:rPr>
          <w:rFonts w:eastAsia="Calibri" w:cs="Times New Roman"/>
          <w:color w:val="auto"/>
        </w:rPr>
        <w:t xml:space="preserve"> If the annual tax credit allowed under this article exceeds the amount of personal income tax subject to offset under this article in any taxable year, the disabled veteran taxpayer or eligible widowed spouse may claim, for that taxable year, the excess amount as a refundable tax credit. </w:t>
      </w:r>
    </w:p>
    <w:p w14:paraId="6E916E33" w14:textId="77777777" w:rsidR="007D2D12" w:rsidRPr="00BB26A1" w:rsidRDefault="007D2D12" w:rsidP="007D2D12">
      <w:pPr>
        <w:ind w:firstLine="720"/>
        <w:jc w:val="both"/>
        <w:rPr>
          <w:rFonts w:eastAsia="Calibri" w:cs="Times New Roman"/>
          <w:color w:val="auto"/>
        </w:rPr>
      </w:pPr>
      <w:r w:rsidRPr="00BB26A1">
        <w:rPr>
          <w:rFonts w:eastAsia="Calibri" w:cs="Times New Roman"/>
          <w:color w:val="auto"/>
        </w:rPr>
        <w:t xml:space="preserve">(e) </w:t>
      </w:r>
      <w:r w:rsidRPr="00BB26A1">
        <w:rPr>
          <w:rFonts w:eastAsia="Calibri" w:cs="Times New Roman"/>
          <w:i/>
          <w:color w:val="auto"/>
        </w:rPr>
        <w:t>Termination of tax credit</w:t>
      </w:r>
      <w:r w:rsidRPr="00BB26A1">
        <w:rPr>
          <w:rFonts w:eastAsia="Calibri" w:cs="Times New Roman"/>
          <w:color w:val="auto"/>
        </w:rPr>
        <w:t>. — Any tax credit approved in accordance with the provisions of this section shall terminate immediately when any of the following events occur:</w:t>
      </w:r>
    </w:p>
    <w:p w14:paraId="5C3D89F2" w14:textId="77777777" w:rsidR="007D2D12" w:rsidRPr="00BB26A1" w:rsidRDefault="007D2D12" w:rsidP="007D2D12">
      <w:pPr>
        <w:ind w:firstLine="720"/>
        <w:jc w:val="both"/>
        <w:rPr>
          <w:rFonts w:eastAsia="Calibri" w:cs="Times New Roman"/>
          <w:color w:val="auto"/>
        </w:rPr>
      </w:pPr>
      <w:r w:rsidRPr="00BB26A1">
        <w:rPr>
          <w:rFonts w:eastAsia="Calibri" w:cs="Times New Roman"/>
          <w:color w:val="auto"/>
        </w:rPr>
        <w:t xml:space="preserve">(1) The death of the disabled veteran taxpayer for which the tax credit was authorized: </w:t>
      </w:r>
      <w:r w:rsidRPr="00BB26A1">
        <w:rPr>
          <w:rFonts w:eastAsia="Calibri" w:cs="Times New Roman"/>
          <w:i/>
          <w:iCs/>
          <w:color w:val="auto"/>
        </w:rPr>
        <w:t>Provided</w:t>
      </w:r>
      <w:r w:rsidRPr="00BB26A1">
        <w:rPr>
          <w:rFonts w:eastAsia="Calibri" w:cs="Times New Roman"/>
          <w:color w:val="auto"/>
        </w:rPr>
        <w:t>, That an eligible widowed spouse may continue to receive the tax credit until his or her death or remarriage;</w:t>
      </w:r>
    </w:p>
    <w:p w14:paraId="3FE1E6A6" w14:textId="77777777" w:rsidR="007D2D12" w:rsidRPr="00BB26A1" w:rsidRDefault="007D2D12" w:rsidP="007D2D12">
      <w:pPr>
        <w:ind w:firstLine="720"/>
        <w:jc w:val="both"/>
        <w:rPr>
          <w:rFonts w:eastAsia="Calibri" w:cs="Times New Roman"/>
          <w:color w:val="auto"/>
        </w:rPr>
      </w:pPr>
      <w:r w:rsidRPr="00BB26A1">
        <w:rPr>
          <w:rFonts w:eastAsia="Calibri" w:cs="Times New Roman"/>
          <w:color w:val="auto"/>
        </w:rPr>
        <w:t>(2) The sale of the property for which the tax credit was approved; or</w:t>
      </w:r>
    </w:p>
    <w:p w14:paraId="585A510F" w14:textId="77777777" w:rsidR="007D2D12" w:rsidRPr="00BB26A1" w:rsidRDefault="007D2D12" w:rsidP="007D2D12">
      <w:pPr>
        <w:ind w:firstLine="720"/>
        <w:jc w:val="both"/>
        <w:rPr>
          <w:rFonts w:eastAsia="Calibri" w:cs="Times New Roman"/>
          <w:color w:val="auto"/>
        </w:rPr>
      </w:pPr>
      <w:r w:rsidRPr="00BB26A1">
        <w:rPr>
          <w:rFonts w:eastAsia="Calibri" w:cs="Times New Roman"/>
          <w:color w:val="auto"/>
        </w:rPr>
        <w:t>(3) A determination by the assessor that the property for which the tax credit was approved no longer qualifies for the tax credit in accordance with the provisions of this section.</w:t>
      </w:r>
    </w:p>
    <w:p w14:paraId="30B6378F" w14:textId="1BE495BA" w:rsidR="007D2D12" w:rsidRDefault="007D2D12" w:rsidP="007D2D12">
      <w:pPr>
        <w:ind w:firstLine="720"/>
        <w:jc w:val="both"/>
        <w:rPr>
          <w:rFonts w:eastAsia="Calibri" w:cs="Times New Roman"/>
          <w:color w:val="auto"/>
        </w:rPr>
        <w:sectPr w:rsidR="007D2D12" w:rsidSect="00E10958">
          <w:type w:val="continuous"/>
          <w:pgSz w:w="12240" w:h="15840" w:code="1"/>
          <w:pgMar w:top="1440" w:right="1440" w:bottom="1440" w:left="1440" w:header="720" w:footer="720" w:gutter="0"/>
          <w:lnNumType w:countBy="1" w:restart="newSection"/>
          <w:cols w:space="720"/>
          <w:titlePg/>
          <w:docGrid w:linePitch="360"/>
        </w:sectPr>
      </w:pPr>
      <w:r w:rsidRPr="00BB26A1">
        <w:rPr>
          <w:rFonts w:eastAsia="Calibri" w:cs="Times New Roman"/>
          <w:color w:val="auto"/>
        </w:rPr>
        <w:t xml:space="preserve">(f) </w:t>
      </w:r>
      <w:r w:rsidRPr="00BB26A1">
        <w:rPr>
          <w:rFonts w:eastAsia="Calibri" w:cs="Times New Roman"/>
          <w:i/>
          <w:color w:val="auto"/>
        </w:rPr>
        <w:t>Forms and instructions</w:t>
      </w:r>
      <w:r w:rsidRPr="00BB26A1">
        <w:rPr>
          <w:rFonts w:eastAsia="Calibri" w:cs="Times New Roman"/>
          <w:color w:val="auto"/>
        </w:rPr>
        <w:t>. — The Tax Commissioner shall prescribe and supply all necessary instructions and forms for administration of this section.</w:t>
      </w:r>
    </w:p>
    <w:p w14:paraId="4166688B" w14:textId="77777777" w:rsidR="00C1673A" w:rsidRPr="006239C4" w:rsidRDefault="00C1673A" w:rsidP="00C1673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0C56FF8" w14:textId="77777777" w:rsidR="00C1673A" w:rsidRPr="006239C4" w:rsidRDefault="00C1673A" w:rsidP="00C1673A">
      <w:pPr>
        <w:spacing w:line="240" w:lineRule="auto"/>
        <w:ind w:left="720" w:right="720"/>
        <w:rPr>
          <w:rFonts w:cs="Arial"/>
        </w:rPr>
      </w:pPr>
    </w:p>
    <w:p w14:paraId="01653DE9" w14:textId="77777777" w:rsidR="00C1673A" w:rsidRPr="006239C4" w:rsidRDefault="00C1673A" w:rsidP="00C1673A">
      <w:pPr>
        <w:spacing w:line="240" w:lineRule="auto"/>
        <w:ind w:left="720" w:right="720"/>
        <w:rPr>
          <w:rFonts w:cs="Arial"/>
        </w:rPr>
      </w:pPr>
    </w:p>
    <w:p w14:paraId="2404CBB1" w14:textId="77777777" w:rsidR="00C1673A" w:rsidRPr="006239C4" w:rsidRDefault="00C1673A" w:rsidP="00C1673A">
      <w:pPr>
        <w:autoSpaceDE w:val="0"/>
        <w:autoSpaceDN w:val="0"/>
        <w:adjustRightInd w:val="0"/>
        <w:spacing w:line="240" w:lineRule="auto"/>
        <w:ind w:left="720" w:right="720"/>
        <w:rPr>
          <w:rFonts w:cs="Arial"/>
        </w:rPr>
      </w:pPr>
      <w:r w:rsidRPr="006239C4">
        <w:rPr>
          <w:rFonts w:cs="Arial"/>
        </w:rPr>
        <w:t>...............................................................</w:t>
      </w:r>
    </w:p>
    <w:p w14:paraId="67071A0B" w14:textId="77777777" w:rsidR="00C1673A" w:rsidRPr="006239C4" w:rsidRDefault="00C1673A" w:rsidP="00C1673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67F0E0C" w14:textId="77777777" w:rsidR="00C1673A" w:rsidRPr="006239C4" w:rsidRDefault="00C1673A" w:rsidP="00C1673A">
      <w:pPr>
        <w:autoSpaceDE w:val="0"/>
        <w:autoSpaceDN w:val="0"/>
        <w:adjustRightInd w:val="0"/>
        <w:spacing w:line="240" w:lineRule="auto"/>
        <w:ind w:left="720" w:right="720"/>
        <w:rPr>
          <w:rFonts w:cs="Arial"/>
        </w:rPr>
      </w:pPr>
    </w:p>
    <w:p w14:paraId="234AAFB0" w14:textId="77777777" w:rsidR="00C1673A" w:rsidRPr="006239C4" w:rsidRDefault="00C1673A" w:rsidP="00C1673A">
      <w:pPr>
        <w:autoSpaceDE w:val="0"/>
        <w:autoSpaceDN w:val="0"/>
        <w:adjustRightInd w:val="0"/>
        <w:spacing w:line="240" w:lineRule="auto"/>
        <w:ind w:left="720" w:right="720"/>
        <w:rPr>
          <w:rFonts w:cs="Arial"/>
        </w:rPr>
      </w:pPr>
    </w:p>
    <w:p w14:paraId="0342B7CD" w14:textId="77777777" w:rsidR="00C1673A" w:rsidRPr="006239C4" w:rsidRDefault="00C1673A" w:rsidP="00C167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191E42D" w14:textId="77777777" w:rsidR="00C1673A" w:rsidRPr="006239C4" w:rsidRDefault="00C1673A" w:rsidP="00C1673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4EB6EBD" w14:textId="77777777" w:rsidR="00C1673A" w:rsidRPr="006239C4" w:rsidRDefault="00C1673A" w:rsidP="00C167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70411B8" w14:textId="77777777" w:rsidR="00C1673A" w:rsidRPr="006239C4" w:rsidRDefault="00C1673A" w:rsidP="00C16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287725" w14:textId="77777777" w:rsidR="00C1673A" w:rsidRDefault="00C1673A" w:rsidP="00C16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6F7BDE" w14:textId="77777777" w:rsidR="00C1673A" w:rsidRPr="006239C4" w:rsidRDefault="00C1673A" w:rsidP="00C16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0EFBAAF" w14:textId="77777777" w:rsidR="00C1673A" w:rsidRPr="006239C4" w:rsidRDefault="00C1673A" w:rsidP="00C16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D9868B" w14:textId="511D34A5" w:rsidR="00C1673A" w:rsidRPr="006239C4" w:rsidRDefault="00C1673A" w:rsidP="00C1673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F0B5A76" w14:textId="77777777" w:rsidR="00C1673A" w:rsidRPr="006239C4" w:rsidRDefault="00C1673A" w:rsidP="00C16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9A4427" w14:textId="77777777" w:rsidR="00C1673A" w:rsidRPr="006239C4" w:rsidRDefault="00C1673A" w:rsidP="00C16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353322" w14:textId="77777777" w:rsidR="00C1673A" w:rsidRPr="006239C4" w:rsidRDefault="00C1673A" w:rsidP="00C16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F76437" w14:textId="77777777" w:rsidR="00C1673A" w:rsidRPr="006239C4" w:rsidRDefault="00C1673A" w:rsidP="00C16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CC4E2F" w14:textId="77777777" w:rsidR="00C1673A" w:rsidRPr="006239C4" w:rsidRDefault="00C1673A" w:rsidP="00C16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AE04C1B" w14:textId="77777777" w:rsidR="00C1673A" w:rsidRPr="006239C4" w:rsidRDefault="00C1673A" w:rsidP="00C1673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9D4A70A" w14:textId="77777777" w:rsidR="00C1673A" w:rsidRPr="006239C4" w:rsidRDefault="00C1673A" w:rsidP="00C16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18EE98" w14:textId="77777777" w:rsidR="00C1673A" w:rsidRPr="006239C4" w:rsidRDefault="00C1673A" w:rsidP="00C16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860D65" w14:textId="77777777" w:rsidR="00C1673A" w:rsidRPr="006239C4" w:rsidRDefault="00C1673A" w:rsidP="00C16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ABC9CCD" w14:textId="77777777" w:rsidR="00C1673A" w:rsidRPr="006239C4" w:rsidRDefault="00C1673A" w:rsidP="00C1673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0D85EC1" w14:textId="77777777" w:rsidR="00C1673A" w:rsidRPr="006239C4" w:rsidRDefault="00C1673A" w:rsidP="00C16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B7FCBC" w14:textId="77777777" w:rsidR="00C1673A" w:rsidRPr="006239C4" w:rsidRDefault="00C1673A" w:rsidP="00C16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67A459" w14:textId="77777777" w:rsidR="00C1673A" w:rsidRPr="006239C4" w:rsidRDefault="00C1673A" w:rsidP="00C167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B189AF6" w14:textId="77777777" w:rsidR="00C1673A" w:rsidRPr="006239C4" w:rsidRDefault="00C1673A" w:rsidP="00C1673A">
      <w:pPr>
        <w:autoSpaceDE w:val="0"/>
        <w:autoSpaceDN w:val="0"/>
        <w:adjustRightInd w:val="0"/>
        <w:spacing w:line="240" w:lineRule="auto"/>
        <w:ind w:right="720"/>
        <w:jc w:val="both"/>
        <w:rPr>
          <w:rFonts w:cs="Arial"/>
        </w:rPr>
      </w:pPr>
    </w:p>
    <w:p w14:paraId="59FDA4C9" w14:textId="77777777" w:rsidR="00C1673A" w:rsidRPr="006239C4" w:rsidRDefault="00C1673A" w:rsidP="00C1673A">
      <w:pPr>
        <w:autoSpaceDE w:val="0"/>
        <w:autoSpaceDN w:val="0"/>
        <w:adjustRightInd w:val="0"/>
        <w:spacing w:line="240" w:lineRule="auto"/>
        <w:ind w:right="720"/>
        <w:jc w:val="both"/>
        <w:rPr>
          <w:rFonts w:cs="Arial"/>
        </w:rPr>
      </w:pPr>
    </w:p>
    <w:p w14:paraId="72A78F8E" w14:textId="77777777" w:rsidR="00C1673A" w:rsidRPr="006239C4" w:rsidRDefault="00C1673A" w:rsidP="00C1673A">
      <w:pPr>
        <w:autoSpaceDE w:val="0"/>
        <w:autoSpaceDN w:val="0"/>
        <w:adjustRightInd w:val="0"/>
        <w:spacing w:line="240" w:lineRule="auto"/>
        <w:ind w:left="720" w:right="720"/>
        <w:jc w:val="both"/>
        <w:rPr>
          <w:rFonts w:cs="Arial"/>
        </w:rPr>
      </w:pPr>
    </w:p>
    <w:p w14:paraId="213B20F1" w14:textId="77777777" w:rsidR="00C1673A" w:rsidRPr="006239C4" w:rsidRDefault="00C1673A" w:rsidP="00C1673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46B75D2" w14:textId="77777777" w:rsidR="00C1673A" w:rsidRPr="006239C4" w:rsidRDefault="00C1673A" w:rsidP="00C1673A">
      <w:pPr>
        <w:tabs>
          <w:tab w:val="left" w:pos="1080"/>
        </w:tabs>
        <w:autoSpaceDE w:val="0"/>
        <w:autoSpaceDN w:val="0"/>
        <w:adjustRightInd w:val="0"/>
        <w:spacing w:line="240" w:lineRule="auto"/>
        <w:ind w:left="720" w:right="720"/>
        <w:jc w:val="both"/>
        <w:rPr>
          <w:rFonts w:cs="Arial"/>
        </w:rPr>
      </w:pPr>
    </w:p>
    <w:p w14:paraId="5993E2F0" w14:textId="77777777" w:rsidR="00C1673A" w:rsidRPr="006239C4" w:rsidRDefault="00C1673A" w:rsidP="00C1673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975EF86" w14:textId="77777777" w:rsidR="00C1673A" w:rsidRPr="006239C4" w:rsidRDefault="00C1673A" w:rsidP="00C1673A">
      <w:pPr>
        <w:autoSpaceDE w:val="0"/>
        <w:autoSpaceDN w:val="0"/>
        <w:adjustRightInd w:val="0"/>
        <w:spacing w:line="240" w:lineRule="auto"/>
        <w:ind w:left="720" w:right="720"/>
        <w:jc w:val="both"/>
        <w:rPr>
          <w:rFonts w:cs="Arial"/>
        </w:rPr>
      </w:pPr>
    </w:p>
    <w:p w14:paraId="5C72B574" w14:textId="77777777" w:rsidR="00C1673A" w:rsidRPr="006239C4" w:rsidRDefault="00C1673A" w:rsidP="00C1673A">
      <w:pPr>
        <w:autoSpaceDE w:val="0"/>
        <w:autoSpaceDN w:val="0"/>
        <w:adjustRightInd w:val="0"/>
        <w:spacing w:line="240" w:lineRule="auto"/>
        <w:ind w:left="720" w:right="720"/>
        <w:jc w:val="both"/>
        <w:rPr>
          <w:rFonts w:cs="Arial"/>
        </w:rPr>
      </w:pPr>
    </w:p>
    <w:p w14:paraId="37A811CF" w14:textId="77777777" w:rsidR="00C1673A" w:rsidRPr="006239C4" w:rsidRDefault="00C1673A" w:rsidP="00C1673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6E5C8E9" w14:textId="45C016E7" w:rsidR="00F55F4A" w:rsidRPr="00F55F4A" w:rsidRDefault="00C1673A" w:rsidP="00C1673A">
      <w:pPr>
        <w:ind w:firstLine="720"/>
        <w:jc w:val="both"/>
        <w:rPr>
          <w:rFonts w:eastAsia="Calibri" w:cs="Times New Roman"/>
          <w:color w:val="auto"/>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F55F4A" w:rsidRPr="00F55F4A" w:rsidSect="00C1673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0418" w14:textId="77777777" w:rsidR="00ED471B" w:rsidRPr="00B844FE" w:rsidRDefault="00ED471B" w:rsidP="00B844FE">
      <w:r>
        <w:separator/>
      </w:r>
    </w:p>
  </w:endnote>
  <w:endnote w:type="continuationSeparator" w:id="0">
    <w:p w14:paraId="1AC41753" w14:textId="77777777" w:rsidR="00ED471B" w:rsidRPr="00B844FE" w:rsidRDefault="00ED47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33E" w14:textId="77777777" w:rsidR="00E10958" w:rsidRDefault="00E10958"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3A0120" w14:textId="77777777" w:rsidR="00E10958" w:rsidRPr="00E10958" w:rsidRDefault="00E10958" w:rsidP="00E10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CAA9" w14:textId="77777777" w:rsidR="00E10958" w:rsidRDefault="00E10958"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DA7C7F" w14:textId="77777777" w:rsidR="00E10958" w:rsidRPr="00E10958" w:rsidRDefault="00E10958" w:rsidP="00E10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88A8" w14:textId="77777777" w:rsidR="00F55F4A" w:rsidRDefault="00F55F4A" w:rsidP="00F039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DC7218" w14:textId="77777777" w:rsidR="00F55F4A" w:rsidRDefault="00F55F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643" w14:textId="77777777" w:rsidR="00F55F4A" w:rsidRDefault="00F55F4A" w:rsidP="00F039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B816AC" w14:textId="77777777" w:rsidR="00F55F4A" w:rsidRDefault="00F55F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BBEA" w14:textId="77777777" w:rsidR="007D2D12" w:rsidRDefault="007D2D12" w:rsidP="00F039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45D473" w14:textId="77777777" w:rsidR="007D2D12" w:rsidRDefault="007D2D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0521" w14:textId="77777777" w:rsidR="007D2D12" w:rsidRDefault="007D2D12" w:rsidP="00F039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20763D" w14:textId="77777777" w:rsidR="007D2D12" w:rsidRDefault="007D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7841" w14:textId="77777777" w:rsidR="00ED471B" w:rsidRPr="00B844FE" w:rsidRDefault="00ED471B" w:rsidP="00B844FE">
      <w:r>
        <w:separator/>
      </w:r>
    </w:p>
  </w:footnote>
  <w:footnote w:type="continuationSeparator" w:id="0">
    <w:p w14:paraId="382BB6D5" w14:textId="77777777" w:rsidR="00ED471B" w:rsidRPr="00B844FE" w:rsidRDefault="00ED47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A05E" w14:textId="77777777" w:rsidR="00E10958" w:rsidRPr="00E10958" w:rsidRDefault="00E10958" w:rsidP="00E10958">
    <w:pPr>
      <w:pStyle w:val="Header"/>
    </w:pPr>
    <w:r>
      <w:t>CS for HB 2121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E1CB" w14:textId="5EE0E046" w:rsidR="00E10958" w:rsidRPr="00E10958" w:rsidRDefault="00402FE8" w:rsidP="00E10958">
    <w:pPr>
      <w:pStyle w:val="Header"/>
    </w:pPr>
    <w:r>
      <w:t xml:space="preserve">Eng </w:t>
    </w:r>
    <w:r w:rsidR="00E10958">
      <w:t>CS for HB 2121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889F" w14:textId="1BCEBA49" w:rsidR="00EE3ECB" w:rsidRPr="00E10958" w:rsidRDefault="00EE3ECB" w:rsidP="00E10958">
    <w:pPr>
      <w:pStyle w:val="Header"/>
    </w:pPr>
    <w:r>
      <w:t>En</w:t>
    </w:r>
    <w:r w:rsidR="00F55F4A">
      <w:t>r</w:t>
    </w:r>
    <w:r>
      <w:t xml:space="preserve"> CS for HB 2121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1B"/>
    <w:rsid w:val="0000526A"/>
    <w:rsid w:val="000102ED"/>
    <w:rsid w:val="00081D6D"/>
    <w:rsid w:val="00085D22"/>
    <w:rsid w:val="000C5C77"/>
    <w:rsid w:val="000D3CAB"/>
    <w:rsid w:val="000E647E"/>
    <w:rsid w:val="000F22B7"/>
    <w:rsid w:val="0010070F"/>
    <w:rsid w:val="0014736E"/>
    <w:rsid w:val="0015112E"/>
    <w:rsid w:val="001552E7"/>
    <w:rsid w:val="001566B4"/>
    <w:rsid w:val="00191A28"/>
    <w:rsid w:val="001B6A66"/>
    <w:rsid w:val="001C279E"/>
    <w:rsid w:val="001C69B9"/>
    <w:rsid w:val="001D142A"/>
    <w:rsid w:val="001D459E"/>
    <w:rsid w:val="002010BF"/>
    <w:rsid w:val="0027011C"/>
    <w:rsid w:val="00272805"/>
    <w:rsid w:val="00274200"/>
    <w:rsid w:val="00275740"/>
    <w:rsid w:val="00277D96"/>
    <w:rsid w:val="002A0269"/>
    <w:rsid w:val="00301F44"/>
    <w:rsid w:val="00303684"/>
    <w:rsid w:val="003143F5"/>
    <w:rsid w:val="00314854"/>
    <w:rsid w:val="00331B5A"/>
    <w:rsid w:val="003C51CD"/>
    <w:rsid w:val="00402FE8"/>
    <w:rsid w:val="004247A2"/>
    <w:rsid w:val="00425A91"/>
    <w:rsid w:val="0043503E"/>
    <w:rsid w:val="0047506B"/>
    <w:rsid w:val="0047797F"/>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84F34"/>
    <w:rsid w:val="0079021B"/>
    <w:rsid w:val="007C01FF"/>
    <w:rsid w:val="007D2D12"/>
    <w:rsid w:val="007E02CF"/>
    <w:rsid w:val="007F1CF5"/>
    <w:rsid w:val="00834EDE"/>
    <w:rsid w:val="0083618A"/>
    <w:rsid w:val="00855DB1"/>
    <w:rsid w:val="008736AA"/>
    <w:rsid w:val="008D275D"/>
    <w:rsid w:val="008E0FAD"/>
    <w:rsid w:val="00922070"/>
    <w:rsid w:val="009318F8"/>
    <w:rsid w:val="00954B98"/>
    <w:rsid w:val="00980327"/>
    <w:rsid w:val="00996E48"/>
    <w:rsid w:val="009C1EA5"/>
    <w:rsid w:val="009F1067"/>
    <w:rsid w:val="00A31E01"/>
    <w:rsid w:val="00A42AB1"/>
    <w:rsid w:val="00A46848"/>
    <w:rsid w:val="00A527AD"/>
    <w:rsid w:val="00A718CF"/>
    <w:rsid w:val="00A72E7C"/>
    <w:rsid w:val="00A74854"/>
    <w:rsid w:val="00AC3B58"/>
    <w:rsid w:val="00AE48A0"/>
    <w:rsid w:val="00AE61BE"/>
    <w:rsid w:val="00B16F25"/>
    <w:rsid w:val="00B24422"/>
    <w:rsid w:val="00B80C20"/>
    <w:rsid w:val="00B844FE"/>
    <w:rsid w:val="00B94E71"/>
    <w:rsid w:val="00BC562B"/>
    <w:rsid w:val="00C1673A"/>
    <w:rsid w:val="00C33014"/>
    <w:rsid w:val="00C33434"/>
    <w:rsid w:val="00C34869"/>
    <w:rsid w:val="00C42EB6"/>
    <w:rsid w:val="00C85096"/>
    <w:rsid w:val="00C919B1"/>
    <w:rsid w:val="00CA2BE0"/>
    <w:rsid w:val="00CB20EF"/>
    <w:rsid w:val="00CC2692"/>
    <w:rsid w:val="00CC26D0"/>
    <w:rsid w:val="00CD12CB"/>
    <w:rsid w:val="00CD36CF"/>
    <w:rsid w:val="00CF1DCA"/>
    <w:rsid w:val="00D27498"/>
    <w:rsid w:val="00D579FC"/>
    <w:rsid w:val="00D7428E"/>
    <w:rsid w:val="00DE526B"/>
    <w:rsid w:val="00DF199D"/>
    <w:rsid w:val="00E01542"/>
    <w:rsid w:val="00E10958"/>
    <w:rsid w:val="00E23218"/>
    <w:rsid w:val="00E365F1"/>
    <w:rsid w:val="00E62F48"/>
    <w:rsid w:val="00E831B3"/>
    <w:rsid w:val="00EB203E"/>
    <w:rsid w:val="00ED471B"/>
    <w:rsid w:val="00EE3ECB"/>
    <w:rsid w:val="00EE70CB"/>
    <w:rsid w:val="00F01B45"/>
    <w:rsid w:val="00F23775"/>
    <w:rsid w:val="00F41CA2"/>
    <w:rsid w:val="00F443C0"/>
    <w:rsid w:val="00F55F4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BE2AF"/>
  <w15:chartTrackingRefBased/>
  <w15:docId w15:val="{AB50FCE1-D667-4AC3-A79C-D929208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10958"/>
    <w:rPr>
      <w:rFonts w:eastAsia="Calibri"/>
      <w:b/>
      <w:caps/>
      <w:color w:val="000000"/>
      <w:sz w:val="24"/>
    </w:rPr>
  </w:style>
  <w:style w:type="character" w:customStyle="1" w:styleId="SectionBodyChar">
    <w:name w:val="Section Body Char"/>
    <w:link w:val="SectionBody"/>
    <w:rsid w:val="00E10958"/>
    <w:rPr>
      <w:rFonts w:eastAsia="Calibri"/>
      <w:color w:val="000000"/>
    </w:rPr>
  </w:style>
  <w:style w:type="character" w:customStyle="1" w:styleId="SectionHeadingChar">
    <w:name w:val="Section Heading Char"/>
    <w:link w:val="SectionHeading"/>
    <w:rsid w:val="00E10958"/>
    <w:rPr>
      <w:rFonts w:eastAsia="Calibri"/>
      <w:b/>
      <w:color w:val="000000"/>
    </w:rPr>
  </w:style>
  <w:style w:type="character" w:styleId="PageNumber">
    <w:name w:val="page number"/>
    <w:basedOn w:val="DefaultParagraphFont"/>
    <w:uiPriority w:val="99"/>
    <w:semiHidden/>
    <w:locked/>
    <w:rsid w:val="00E10958"/>
  </w:style>
  <w:style w:type="paragraph" w:styleId="BlockText">
    <w:name w:val="Block Text"/>
    <w:basedOn w:val="Normal"/>
    <w:uiPriority w:val="99"/>
    <w:semiHidden/>
    <w:locked/>
    <w:rsid w:val="00C1673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E1C1AD030C4A57B01826A657DB104E"/>
        <w:category>
          <w:name w:val="General"/>
          <w:gallery w:val="placeholder"/>
        </w:category>
        <w:types>
          <w:type w:val="bbPlcHdr"/>
        </w:types>
        <w:behaviors>
          <w:behavior w:val="content"/>
        </w:behaviors>
        <w:guid w:val="{F4CF4A81-9F9E-4DFC-82E0-F3099ED40676}"/>
      </w:docPartPr>
      <w:docPartBody>
        <w:p w:rsidR="003E76E6" w:rsidRDefault="003E76E6">
          <w:pPr>
            <w:pStyle w:val="F6E1C1AD030C4A57B01826A657DB104E"/>
          </w:pPr>
          <w:r w:rsidRPr="00B844FE">
            <w:t>Prefix Text</w:t>
          </w:r>
        </w:p>
      </w:docPartBody>
    </w:docPart>
    <w:docPart>
      <w:docPartPr>
        <w:name w:val="A01D6140A8BA4856805BAB30CEDBD133"/>
        <w:category>
          <w:name w:val="General"/>
          <w:gallery w:val="placeholder"/>
        </w:category>
        <w:types>
          <w:type w:val="bbPlcHdr"/>
        </w:types>
        <w:behaviors>
          <w:behavior w:val="content"/>
        </w:behaviors>
        <w:guid w:val="{B442BF13-023B-4B5E-B97E-6E817916F93B}"/>
      </w:docPartPr>
      <w:docPartBody>
        <w:p w:rsidR="003E76E6" w:rsidRDefault="003E76E6">
          <w:pPr>
            <w:pStyle w:val="A01D6140A8BA4856805BAB30CEDBD133"/>
          </w:pPr>
          <w:r w:rsidRPr="00B844FE">
            <w:t>[Type here]</w:t>
          </w:r>
        </w:p>
      </w:docPartBody>
    </w:docPart>
    <w:docPart>
      <w:docPartPr>
        <w:name w:val="E09A0927BF3F4E3E896AD41FC498FB3B"/>
        <w:category>
          <w:name w:val="General"/>
          <w:gallery w:val="placeholder"/>
        </w:category>
        <w:types>
          <w:type w:val="bbPlcHdr"/>
        </w:types>
        <w:behaviors>
          <w:behavior w:val="content"/>
        </w:behaviors>
        <w:guid w:val="{DB31B399-BF79-45E4-BA70-46D5CE3300AA}"/>
      </w:docPartPr>
      <w:docPartBody>
        <w:p w:rsidR="003E76E6" w:rsidRDefault="003E76E6">
          <w:pPr>
            <w:pStyle w:val="E09A0927BF3F4E3E896AD41FC498FB3B"/>
          </w:pPr>
          <w:r w:rsidRPr="00B844FE">
            <w:t>Number</w:t>
          </w:r>
        </w:p>
      </w:docPartBody>
    </w:docPart>
    <w:docPart>
      <w:docPartPr>
        <w:name w:val="6AE64EB62D6447F7B96609D1037DE594"/>
        <w:category>
          <w:name w:val="General"/>
          <w:gallery w:val="placeholder"/>
        </w:category>
        <w:types>
          <w:type w:val="bbPlcHdr"/>
        </w:types>
        <w:behaviors>
          <w:behavior w:val="content"/>
        </w:behaviors>
        <w:guid w:val="{096078EC-CAC4-487C-916B-1FD322005A0B}"/>
      </w:docPartPr>
      <w:docPartBody>
        <w:p w:rsidR="003E76E6" w:rsidRDefault="003E76E6">
          <w:pPr>
            <w:pStyle w:val="6AE64EB62D6447F7B96609D1037DE5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E6"/>
    <w:rsid w:val="001B6A66"/>
    <w:rsid w:val="00272805"/>
    <w:rsid w:val="003E76E6"/>
    <w:rsid w:val="00425A91"/>
    <w:rsid w:val="0047797F"/>
    <w:rsid w:val="00784F34"/>
    <w:rsid w:val="007C01FF"/>
    <w:rsid w:val="00922070"/>
    <w:rsid w:val="00A42AB1"/>
    <w:rsid w:val="00A74854"/>
    <w:rsid w:val="00E2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1C1AD030C4A57B01826A657DB104E">
    <w:name w:val="F6E1C1AD030C4A57B01826A657DB104E"/>
  </w:style>
  <w:style w:type="paragraph" w:customStyle="1" w:styleId="A01D6140A8BA4856805BAB30CEDBD133">
    <w:name w:val="A01D6140A8BA4856805BAB30CEDBD133"/>
  </w:style>
  <w:style w:type="paragraph" w:customStyle="1" w:styleId="E09A0927BF3F4E3E896AD41FC498FB3B">
    <w:name w:val="E09A0927BF3F4E3E896AD41FC498FB3B"/>
  </w:style>
  <w:style w:type="character" w:styleId="PlaceholderText">
    <w:name w:val="Placeholder Text"/>
    <w:basedOn w:val="DefaultParagraphFont"/>
    <w:uiPriority w:val="99"/>
    <w:semiHidden/>
    <w:rsid w:val="003E76E6"/>
    <w:rPr>
      <w:color w:val="808080"/>
    </w:rPr>
  </w:style>
  <w:style w:type="paragraph" w:customStyle="1" w:styleId="6AE64EB62D6447F7B96609D1037DE594">
    <w:name w:val="6AE64EB62D6447F7B96609D1037DE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1290</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Seth Wright</cp:lastModifiedBy>
  <cp:revision>2</cp:revision>
  <cp:lastPrinted>2025-03-26T19:08:00Z</cp:lastPrinted>
  <dcterms:created xsi:type="dcterms:W3CDTF">2025-04-24T13:11:00Z</dcterms:created>
  <dcterms:modified xsi:type="dcterms:W3CDTF">2025-04-24T13:11:00Z</dcterms:modified>
</cp:coreProperties>
</file>